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8AA1" w14:textId="37E83D8D" w:rsidR="00B50727" w:rsidRPr="003B09D4" w:rsidRDefault="00E3348C" w:rsidP="003F2FD8">
      <w:pPr>
        <w:keepNext/>
        <w:keepLines/>
        <w:rPr>
          <w:b/>
          <w:u w:val="single"/>
        </w:rPr>
      </w:pPr>
      <w:r w:rsidRPr="006F236B">
        <w:rPr>
          <w:b/>
          <w:u w:val="single"/>
        </w:rPr>
        <w:t xml:space="preserve">SHOULDER </w:t>
      </w:r>
      <w:r w:rsidRPr="003B30F8">
        <w:rPr>
          <w:b/>
          <w:u w:val="single"/>
        </w:rPr>
        <w:t>RECONSTRUCTION</w:t>
      </w:r>
      <w:r w:rsidRPr="006F236B">
        <w:rPr>
          <w:b/>
          <w:u w:val="single"/>
        </w:rPr>
        <w:t xml:space="preserve"> PER </w:t>
      </w:r>
      <w:r w:rsidRPr="003B09D4">
        <w:rPr>
          <w:b/>
          <w:u w:val="single"/>
        </w:rPr>
        <w:t>SHOULDER MILE</w:t>
      </w:r>
      <w:r w:rsidR="008A18D2" w:rsidRPr="003B09D4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3B09D4" w14:paraId="3087E10F" w14:textId="77777777" w:rsidTr="00A01B0F">
        <w:tc>
          <w:tcPr>
            <w:tcW w:w="3192" w:type="dxa"/>
          </w:tcPr>
          <w:p w14:paraId="236C01A8" w14:textId="7162748D" w:rsidR="00A2147E" w:rsidRPr="003B09D4" w:rsidRDefault="00A2147E" w:rsidP="003F2FD8">
            <w:pPr>
              <w:keepNext/>
              <w:keepLines/>
              <w:jc w:val="both"/>
              <w:rPr>
                <w:sz w:val="16"/>
              </w:rPr>
            </w:pPr>
            <w:r w:rsidRPr="003B09D4">
              <w:rPr>
                <w:sz w:val="16"/>
              </w:rPr>
              <w:t>(</w:t>
            </w:r>
            <w:r w:rsidR="00D9290A" w:rsidRPr="003B09D4">
              <w:rPr>
                <w:sz w:val="16"/>
              </w:rPr>
              <w:t>1</w:t>
            </w:r>
            <w:r w:rsidR="00E3348C" w:rsidRPr="003B09D4">
              <w:rPr>
                <w:sz w:val="16"/>
              </w:rPr>
              <w:t xml:space="preserve">-18-00) (Rev. </w:t>
            </w:r>
            <w:r w:rsidR="00A855D6">
              <w:rPr>
                <w:sz w:val="16"/>
              </w:rPr>
              <w:t>1-17-23</w:t>
            </w:r>
            <w:r w:rsidR="00D71E58" w:rsidRPr="003B09D4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0188423B" w14:textId="67584EA5" w:rsidR="00A2147E" w:rsidRPr="003B09D4" w:rsidRDefault="0064008E" w:rsidP="003F2FD8">
            <w:pPr>
              <w:keepNext/>
              <w:keepLines/>
              <w:jc w:val="center"/>
              <w:rPr>
                <w:sz w:val="16"/>
              </w:rPr>
            </w:pPr>
            <w:r w:rsidRPr="003B09D4">
              <w:rPr>
                <w:sz w:val="16"/>
              </w:rPr>
              <w:t>560</w:t>
            </w:r>
            <w:r w:rsidR="00E05E2B">
              <w:rPr>
                <w:sz w:val="16"/>
              </w:rPr>
              <w:t>, 1019</w:t>
            </w:r>
          </w:p>
        </w:tc>
        <w:tc>
          <w:tcPr>
            <w:tcW w:w="3192" w:type="dxa"/>
          </w:tcPr>
          <w:p w14:paraId="63618DC0" w14:textId="4E459E15" w:rsidR="00A2147E" w:rsidRPr="003B09D4" w:rsidRDefault="00652FBB" w:rsidP="003F2FD8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>SP1 R</w:t>
            </w:r>
            <w:r w:rsidR="00952E11">
              <w:rPr>
                <w:sz w:val="16"/>
              </w:rPr>
              <w:t>0</w:t>
            </w:r>
            <w:r>
              <w:rPr>
                <w:sz w:val="16"/>
              </w:rPr>
              <w:t>7R</w:t>
            </w:r>
          </w:p>
        </w:tc>
      </w:tr>
    </w:tbl>
    <w:p w14:paraId="67D1C760" w14:textId="77777777" w:rsidR="00A2147E" w:rsidRPr="003B09D4" w:rsidRDefault="00A2147E" w:rsidP="003F2FD8">
      <w:pPr>
        <w:keepNext/>
        <w:keepLines/>
        <w:jc w:val="both"/>
        <w:rPr>
          <w:sz w:val="16"/>
        </w:rPr>
      </w:pPr>
    </w:p>
    <w:p w14:paraId="75DAA04A" w14:textId="77777777" w:rsidR="00740EB6" w:rsidRPr="003B09D4" w:rsidRDefault="00740EB6" w:rsidP="003F2FD8">
      <w:pPr>
        <w:keepNext/>
        <w:keepLines/>
        <w:jc w:val="both"/>
        <w:rPr>
          <w:b/>
        </w:rPr>
      </w:pPr>
      <w:r w:rsidRPr="003B09D4">
        <w:rPr>
          <w:b/>
        </w:rPr>
        <w:t>Description</w:t>
      </w:r>
    </w:p>
    <w:p w14:paraId="5F441EBB" w14:textId="77777777" w:rsidR="00740EB6" w:rsidRPr="003B09D4" w:rsidRDefault="00740EB6" w:rsidP="003F2FD8">
      <w:pPr>
        <w:keepNext/>
        <w:keepLines/>
        <w:jc w:val="both"/>
      </w:pPr>
    </w:p>
    <w:p w14:paraId="01A57A35" w14:textId="74F90E47" w:rsidR="00E0325C" w:rsidRPr="00FA6EAB" w:rsidRDefault="00E0325C" w:rsidP="00E0325C">
      <w:pPr>
        <w:keepNext/>
        <w:keepLines/>
        <w:jc w:val="both"/>
        <w:rPr>
          <w:szCs w:val="24"/>
        </w:rPr>
      </w:pPr>
      <w:r w:rsidRPr="0056197A">
        <w:rPr>
          <w:szCs w:val="24"/>
        </w:rPr>
        <w:t xml:space="preserve">The work covered by this provision consists of </w:t>
      </w:r>
      <w:r w:rsidRPr="009618AF">
        <w:rPr>
          <w:szCs w:val="24"/>
        </w:rPr>
        <w:t xml:space="preserve">clipping high shoulders and </w:t>
      </w:r>
      <w:r w:rsidRPr="0056197A">
        <w:rPr>
          <w:szCs w:val="24"/>
        </w:rPr>
        <w:t>reconstructing</w:t>
      </w:r>
      <w:r w:rsidRPr="009618AF">
        <w:rPr>
          <w:szCs w:val="24"/>
        </w:rPr>
        <w:t xml:space="preserve"> the earth </w:t>
      </w:r>
      <w:r w:rsidRPr="0056197A">
        <w:rPr>
          <w:szCs w:val="24"/>
        </w:rPr>
        <w:t xml:space="preserve">shoulder in accordance with Standard Drawing No. 560.01 and 560.02 of the </w:t>
      </w:r>
      <w:r w:rsidRPr="0056197A">
        <w:rPr>
          <w:i/>
          <w:iCs/>
          <w:szCs w:val="24"/>
        </w:rPr>
        <w:t>Roadway Standard Drawings</w:t>
      </w:r>
      <w:r w:rsidRPr="0056197A">
        <w:rPr>
          <w:szCs w:val="24"/>
        </w:rPr>
        <w:t xml:space="preserve"> </w:t>
      </w:r>
      <w:r w:rsidRPr="009618AF">
        <w:rPr>
          <w:szCs w:val="24"/>
        </w:rPr>
        <w:t>with the following exceptions: the</w:t>
      </w:r>
      <w:r w:rsidRPr="0056197A">
        <w:rPr>
          <w:szCs w:val="24"/>
        </w:rPr>
        <w:t xml:space="preserve"> width will be shown on typical sections, or to the existing shoulder point, whichever is nearer, as long as the desired typical is achieved.  Seeding and mulching </w:t>
      </w:r>
      <w:r w:rsidRPr="00FA6EAB">
        <w:rPr>
          <w:szCs w:val="24"/>
        </w:rPr>
        <w:t>shall be performed upon completion of shoulder grading when earth borrow is used.</w:t>
      </w:r>
    </w:p>
    <w:p w14:paraId="0CCC3C4C" w14:textId="77777777" w:rsidR="004C0886" w:rsidRDefault="004C0886" w:rsidP="004C0886">
      <w:pPr>
        <w:keepNext/>
        <w:keepLines/>
        <w:jc w:val="both"/>
        <w:rPr>
          <w:szCs w:val="24"/>
        </w:rPr>
      </w:pPr>
    </w:p>
    <w:p w14:paraId="0C229FA8" w14:textId="7704C37B" w:rsidR="004C0886" w:rsidRDefault="00E3348C" w:rsidP="004C0886">
      <w:pPr>
        <w:keepNext/>
        <w:keepLines/>
        <w:jc w:val="both"/>
        <w:rPr>
          <w:color w:val="FF0000"/>
          <w:szCs w:val="24"/>
        </w:rPr>
      </w:pPr>
      <w:r w:rsidRPr="003B09D4">
        <w:rPr>
          <w:szCs w:val="24"/>
        </w:rPr>
        <w:t>This work shall be performed immediately after the resurfacing operations are complete as directed by the Engineer.</w:t>
      </w:r>
      <w:r w:rsidR="004C0886">
        <w:rPr>
          <w:szCs w:val="24"/>
        </w:rPr>
        <w:t xml:space="preserve">  </w:t>
      </w:r>
    </w:p>
    <w:p w14:paraId="071A5C6D" w14:textId="77777777" w:rsidR="00740EB6" w:rsidRPr="003B09D4" w:rsidRDefault="00740EB6" w:rsidP="003F2FD8">
      <w:pPr>
        <w:widowControl w:val="0"/>
        <w:jc w:val="both"/>
      </w:pPr>
    </w:p>
    <w:p w14:paraId="195880EA" w14:textId="77777777" w:rsidR="00740EB6" w:rsidRPr="003B09D4" w:rsidRDefault="00740EB6" w:rsidP="003F2FD8">
      <w:pPr>
        <w:widowControl w:val="0"/>
        <w:jc w:val="both"/>
        <w:rPr>
          <w:b/>
        </w:rPr>
      </w:pPr>
      <w:r w:rsidRPr="003B09D4">
        <w:rPr>
          <w:b/>
        </w:rPr>
        <w:t>Materials</w:t>
      </w:r>
    </w:p>
    <w:p w14:paraId="73565723" w14:textId="77777777" w:rsidR="00740EB6" w:rsidRPr="003B09D4" w:rsidRDefault="00740EB6" w:rsidP="003F2FD8">
      <w:pPr>
        <w:widowControl w:val="0"/>
        <w:jc w:val="both"/>
        <w:rPr>
          <w:b/>
        </w:rPr>
      </w:pPr>
    </w:p>
    <w:p w14:paraId="5259DA84" w14:textId="7EF6D776" w:rsidR="005D4109" w:rsidRPr="003B09D4" w:rsidRDefault="004C2671" w:rsidP="003F2FD8">
      <w:pPr>
        <w:widowControl w:val="0"/>
        <w:jc w:val="both"/>
        <w:rPr>
          <w:szCs w:val="24"/>
        </w:rPr>
      </w:pPr>
      <w:r w:rsidRPr="003B09D4">
        <w:rPr>
          <w:szCs w:val="24"/>
        </w:rPr>
        <w:t>The Contractor shall furnish all earth material necessary for the construction of the shoulders</w:t>
      </w:r>
      <w:r w:rsidR="0032017C" w:rsidRPr="003B09D4">
        <w:rPr>
          <w:szCs w:val="24"/>
        </w:rPr>
        <w:t xml:space="preserve"> in accordance with Section 1019</w:t>
      </w:r>
      <w:r w:rsidR="00620994" w:rsidRPr="003B09D4">
        <w:rPr>
          <w:snapToGrid w:val="0"/>
        </w:rPr>
        <w:t xml:space="preserve"> of the </w:t>
      </w:r>
      <w:r w:rsidR="00620994" w:rsidRPr="003B09D4">
        <w:rPr>
          <w:i/>
          <w:snapToGrid w:val="0"/>
        </w:rPr>
        <w:t>Standard Specifications</w:t>
      </w:r>
      <w:r w:rsidRPr="003B09D4">
        <w:rPr>
          <w:szCs w:val="24"/>
        </w:rPr>
        <w:t xml:space="preserve">.  </w:t>
      </w:r>
      <w:r w:rsidR="005D4109" w:rsidRPr="003B09D4">
        <w:rPr>
          <w:szCs w:val="24"/>
        </w:rPr>
        <w:t>All soil is subject to test and acceptance or rejection by the Engineer.</w:t>
      </w:r>
    </w:p>
    <w:p w14:paraId="5C20DD15" w14:textId="77777777" w:rsidR="005D4109" w:rsidRPr="007F1238" w:rsidRDefault="005D4109" w:rsidP="003F2FD8">
      <w:pPr>
        <w:widowControl w:val="0"/>
        <w:jc w:val="both"/>
        <w:rPr>
          <w:szCs w:val="24"/>
        </w:rPr>
      </w:pPr>
    </w:p>
    <w:p w14:paraId="2B43CE2B" w14:textId="55C60F6B" w:rsidR="00966287" w:rsidRPr="007F1238" w:rsidRDefault="00E3348C" w:rsidP="003F2FD8">
      <w:pPr>
        <w:widowControl w:val="0"/>
        <w:jc w:val="both"/>
        <w:rPr>
          <w:b/>
          <w:bCs/>
          <w:szCs w:val="24"/>
        </w:rPr>
      </w:pPr>
      <w:r w:rsidRPr="007F1238">
        <w:rPr>
          <w:szCs w:val="24"/>
        </w:rPr>
        <w:t xml:space="preserve">The Contractor </w:t>
      </w:r>
      <w:r w:rsidR="00966287" w:rsidRPr="007F1238">
        <w:rPr>
          <w:b/>
          <w:bCs/>
          <w:szCs w:val="24"/>
        </w:rPr>
        <w:t>is required to use Aggregate Shoulder Borrow (ASB) on all maps with shoulder reconstruction</w:t>
      </w:r>
      <w:r w:rsidR="007368A9" w:rsidRPr="007F1238">
        <w:rPr>
          <w:b/>
          <w:bCs/>
          <w:szCs w:val="24"/>
        </w:rPr>
        <w:t xml:space="preserve"> with the exception of areas considered residential lawns, where borrow excavation is needed</w:t>
      </w:r>
      <w:r w:rsidR="00966287" w:rsidRPr="007F1238">
        <w:rPr>
          <w:b/>
          <w:bCs/>
          <w:szCs w:val="24"/>
        </w:rPr>
        <w:t xml:space="preserve">.  Borrow </w:t>
      </w:r>
      <w:r w:rsidR="007368A9" w:rsidRPr="007F1238">
        <w:rPr>
          <w:b/>
          <w:bCs/>
          <w:szCs w:val="24"/>
        </w:rPr>
        <w:t xml:space="preserve">excavation </w:t>
      </w:r>
      <w:r w:rsidR="00966287" w:rsidRPr="007F1238">
        <w:rPr>
          <w:b/>
          <w:bCs/>
          <w:szCs w:val="24"/>
        </w:rPr>
        <w:t>shall be used in lieu of ASB if directed by the contract or Engineer.</w:t>
      </w:r>
    </w:p>
    <w:p w14:paraId="0573561D" w14:textId="77777777" w:rsidR="00966287" w:rsidRPr="007F1238" w:rsidRDefault="00966287" w:rsidP="003F2FD8">
      <w:pPr>
        <w:widowControl w:val="0"/>
        <w:jc w:val="both"/>
        <w:rPr>
          <w:b/>
          <w:bCs/>
          <w:szCs w:val="24"/>
        </w:rPr>
      </w:pPr>
    </w:p>
    <w:p w14:paraId="73CE5461" w14:textId="088A80D1" w:rsidR="00E3348C" w:rsidRPr="003B09D4" w:rsidRDefault="00E3348C" w:rsidP="003F2FD8">
      <w:pPr>
        <w:widowControl w:val="0"/>
        <w:jc w:val="both"/>
        <w:rPr>
          <w:szCs w:val="24"/>
        </w:rPr>
      </w:pPr>
      <w:bookmarkStart w:id="0" w:name="_Hlk113967534"/>
      <w:r w:rsidRPr="003B09D4">
        <w:rPr>
          <w:szCs w:val="24"/>
        </w:rPr>
        <w:t>ASB</w:t>
      </w:r>
      <w:r w:rsidR="00966287">
        <w:rPr>
          <w:szCs w:val="24"/>
        </w:rPr>
        <w:t xml:space="preserve"> shall meet the following gradation:</w:t>
      </w:r>
    </w:p>
    <w:bookmarkEnd w:id="0"/>
    <w:p w14:paraId="4D8800B4" w14:textId="77777777" w:rsidR="00E3348C" w:rsidRPr="003B09D4" w:rsidRDefault="00E3348C" w:rsidP="003F2FD8">
      <w:pPr>
        <w:widowControl w:val="0"/>
        <w:jc w:val="both"/>
        <w:rPr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2520"/>
      </w:tblGrid>
      <w:tr w:rsidR="00E3348C" w:rsidRPr="003B09D4" w14:paraId="4211EE3A" w14:textId="77777777" w:rsidTr="00E310C3">
        <w:trPr>
          <w:jc w:val="center"/>
        </w:trPr>
        <w:tc>
          <w:tcPr>
            <w:tcW w:w="2088" w:type="dxa"/>
          </w:tcPr>
          <w:p w14:paraId="758FCFC8" w14:textId="77777777" w:rsidR="00E3348C" w:rsidRPr="003B09D4" w:rsidRDefault="00E3348C" w:rsidP="003F2FD8">
            <w:pPr>
              <w:widowControl w:val="0"/>
              <w:jc w:val="center"/>
              <w:rPr>
                <w:szCs w:val="24"/>
                <w:u w:val="single"/>
              </w:rPr>
            </w:pPr>
            <w:r w:rsidRPr="003B09D4">
              <w:rPr>
                <w:szCs w:val="24"/>
                <w:u w:val="single"/>
              </w:rPr>
              <w:t>Sieve</w:t>
            </w:r>
          </w:p>
        </w:tc>
        <w:tc>
          <w:tcPr>
            <w:tcW w:w="2520" w:type="dxa"/>
          </w:tcPr>
          <w:p w14:paraId="2923160E" w14:textId="77777777" w:rsidR="00E3348C" w:rsidRPr="003B09D4" w:rsidRDefault="00E3348C" w:rsidP="003F2FD8">
            <w:pPr>
              <w:widowControl w:val="0"/>
              <w:jc w:val="center"/>
              <w:rPr>
                <w:szCs w:val="24"/>
                <w:u w:val="single"/>
              </w:rPr>
            </w:pPr>
            <w:r w:rsidRPr="003B09D4">
              <w:rPr>
                <w:szCs w:val="24"/>
                <w:u w:val="single"/>
              </w:rPr>
              <w:t>Percent Passing</w:t>
            </w:r>
          </w:p>
        </w:tc>
      </w:tr>
      <w:tr w:rsidR="00E3348C" w:rsidRPr="003B09D4" w14:paraId="5D5BD0EE" w14:textId="77777777" w:rsidTr="00E310C3">
        <w:trPr>
          <w:jc w:val="center"/>
        </w:trPr>
        <w:tc>
          <w:tcPr>
            <w:tcW w:w="2088" w:type="dxa"/>
          </w:tcPr>
          <w:p w14:paraId="44ED0A6D" w14:textId="77777777" w:rsidR="00E3348C" w:rsidRPr="003B09D4" w:rsidRDefault="00E3348C" w:rsidP="003F2FD8">
            <w:pPr>
              <w:widowControl w:val="0"/>
              <w:jc w:val="center"/>
              <w:rPr>
                <w:szCs w:val="24"/>
              </w:rPr>
            </w:pPr>
            <w:r w:rsidRPr="003B09D4">
              <w:rPr>
                <w:szCs w:val="24"/>
              </w:rPr>
              <w:t>1 1/2</w:t>
            </w:r>
            <w:r w:rsidR="00F45799" w:rsidRPr="003B09D4">
              <w:rPr>
                <w:szCs w:val="24"/>
              </w:rPr>
              <w:t>"</w:t>
            </w:r>
          </w:p>
        </w:tc>
        <w:tc>
          <w:tcPr>
            <w:tcW w:w="2520" w:type="dxa"/>
          </w:tcPr>
          <w:p w14:paraId="54B5CBE4" w14:textId="77777777" w:rsidR="00E3348C" w:rsidRPr="003B09D4" w:rsidRDefault="00E3348C" w:rsidP="003F2FD8">
            <w:pPr>
              <w:widowControl w:val="0"/>
              <w:jc w:val="center"/>
              <w:rPr>
                <w:szCs w:val="24"/>
              </w:rPr>
            </w:pPr>
            <w:r w:rsidRPr="003B09D4">
              <w:rPr>
                <w:szCs w:val="24"/>
              </w:rPr>
              <w:t>100</w:t>
            </w:r>
          </w:p>
        </w:tc>
      </w:tr>
      <w:tr w:rsidR="00E3348C" w:rsidRPr="003B09D4" w14:paraId="6B8A19D4" w14:textId="77777777" w:rsidTr="00E310C3">
        <w:trPr>
          <w:jc w:val="center"/>
        </w:trPr>
        <w:tc>
          <w:tcPr>
            <w:tcW w:w="2088" w:type="dxa"/>
          </w:tcPr>
          <w:p w14:paraId="266B11E7" w14:textId="77777777" w:rsidR="00E3348C" w:rsidRPr="003B09D4" w:rsidRDefault="00E3348C" w:rsidP="003F2FD8">
            <w:pPr>
              <w:widowControl w:val="0"/>
              <w:jc w:val="center"/>
              <w:rPr>
                <w:szCs w:val="24"/>
              </w:rPr>
            </w:pPr>
            <w:r w:rsidRPr="003B09D4">
              <w:rPr>
                <w:szCs w:val="24"/>
              </w:rPr>
              <w:t>1/2</w:t>
            </w:r>
            <w:r w:rsidR="00F45799" w:rsidRPr="003B09D4">
              <w:rPr>
                <w:szCs w:val="24"/>
              </w:rPr>
              <w:t>"</w:t>
            </w:r>
          </w:p>
        </w:tc>
        <w:tc>
          <w:tcPr>
            <w:tcW w:w="2520" w:type="dxa"/>
          </w:tcPr>
          <w:p w14:paraId="749AA3C8" w14:textId="77777777" w:rsidR="00E3348C" w:rsidRPr="003B09D4" w:rsidRDefault="00E3348C" w:rsidP="003F2FD8">
            <w:pPr>
              <w:widowControl w:val="0"/>
              <w:jc w:val="center"/>
              <w:rPr>
                <w:szCs w:val="24"/>
              </w:rPr>
            </w:pPr>
            <w:r w:rsidRPr="003B09D4">
              <w:rPr>
                <w:szCs w:val="24"/>
              </w:rPr>
              <w:t xml:space="preserve">55 </w:t>
            </w:r>
            <w:r w:rsidR="00F45799" w:rsidRPr="003B09D4">
              <w:rPr>
                <w:szCs w:val="24"/>
              </w:rPr>
              <w:t>-</w:t>
            </w:r>
            <w:r w:rsidRPr="003B09D4">
              <w:rPr>
                <w:szCs w:val="24"/>
              </w:rPr>
              <w:t xml:space="preserve"> 95</w:t>
            </w:r>
          </w:p>
        </w:tc>
      </w:tr>
      <w:tr w:rsidR="00E3348C" w:rsidRPr="003B09D4" w14:paraId="4C3D390B" w14:textId="77777777" w:rsidTr="00E310C3">
        <w:trPr>
          <w:jc w:val="center"/>
        </w:trPr>
        <w:tc>
          <w:tcPr>
            <w:tcW w:w="2088" w:type="dxa"/>
          </w:tcPr>
          <w:p w14:paraId="2C0DC2B1" w14:textId="77777777" w:rsidR="00E3348C" w:rsidRPr="003B09D4" w:rsidRDefault="00E3348C" w:rsidP="003F2FD8">
            <w:pPr>
              <w:widowControl w:val="0"/>
              <w:jc w:val="center"/>
              <w:rPr>
                <w:szCs w:val="24"/>
              </w:rPr>
            </w:pPr>
            <w:r w:rsidRPr="003B09D4">
              <w:rPr>
                <w:szCs w:val="24"/>
              </w:rPr>
              <w:t>#4</w:t>
            </w:r>
          </w:p>
        </w:tc>
        <w:tc>
          <w:tcPr>
            <w:tcW w:w="2520" w:type="dxa"/>
          </w:tcPr>
          <w:p w14:paraId="26F2D0B3" w14:textId="77777777" w:rsidR="00E3348C" w:rsidRPr="003B09D4" w:rsidRDefault="00E3348C" w:rsidP="003F2FD8">
            <w:pPr>
              <w:widowControl w:val="0"/>
              <w:jc w:val="center"/>
              <w:rPr>
                <w:szCs w:val="24"/>
              </w:rPr>
            </w:pPr>
            <w:r w:rsidRPr="003B09D4">
              <w:rPr>
                <w:szCs w:val="24"/>
              </w:rPr>
              <w:t xml:space="preserve">35 </w:t>
            </w:r>
            <w:r w:rsidR="00F45799" w:rsidRPr="003B09D4">
              <w:rPr>
                <w:szCs w:val="24"/>
              </w:rPr>
              <w:t>-</w:t>
            </w:r>
            <w:r w:rsidRPr="003B09D4">
              <w:rPr>
                <w:szCs w:val="24"/>
              </w:rPr>
              <w:t xml:space="preserve"> 74</w:t>
            </w:r>
          </w:p>
        </w:tc>
      </w:tr>
    </w:tbl>
    <w:p w14:paraId="63C248EA" w14:textId="77777777" w:rsidR="00740EB6" w:rsidRPr="003B09D4" w:rsidRDefault="00740EB6" w:rsidP="003F2FD8">
      <w:pPr>
        <w:widowControl w:val="0"/>
        <w:jc w:val="both"/>
      </w:pPr>
    </w:p>
    <w:p w14:paraId="2F7424C2" w14:textId="77777777" w:rsidR="00E3348C" w:rsidRPr="003B09D4" w:rsidRDefault="00E3348C" w:rsidP="003F2FD8">
      <w:pPr>
        <w:widowControl w:val="0"/>
        <w:jc w:val="both"/>
        <w:rPr>
          <w:b/>
        </w:rPr>
      </w:pPr>
      <w:r w:rsidRPr="003B09D4">
        <w:rPr>
          <w:b/>
        </w:rPr>
        <w:t>Construction Methods</w:t>
      </w:r>
    </w:p>
    <w:p w14:paraId="15B2E199" w14:textId="77777777" w:rsidR="00E3348C" w:rsidRPr="003B09D4" w:rsidRDefault="00E3348C" w:rsidP="003F2FD8">
      <w:pPr>
        <w:widowControl w:val="0"/>
        <w:jc w:val="both"/>
        <w:rPr>
          <w:b/>
        </w:rPr>
      </w:pPr>
    </w:p>
    <w:p w14:paraId="0A856A20" w14:textId="79EBA82B" w:rsidR="00E3348C" w:rsidRPr="009618AF" w:rsidRDefault="00E3348C" w:rsidP="003F2FD8">
      <w:pPr>
        <w:widowControl w:val="0"/>
        <w:jc w:val="both"/>
        <w:rPr>
          <w:szCs w:val="24"/>
        </w:rPr>
      </w:pPr>
      <w:r w:rsidRPr="00107894">
        <w:rPr>
          <w:szCs w:val="24"/>
        </w:rPr>
        <w:t xml:space="preserve">Obtain material from within the project limits or approved source.  </w:t>
      </w:r>
      <w:r w:rsidRPr="009618AF">
        <w:rPr>
          <w:szCs w:val="24"/>
        </w:rPr>
        <w:t xml:space="preserve">Prior to adding </w:t>
      </w:r>
      <w:r w:rsidR="00304283" w:rsidRPr="009618AF">
        <w:rPr>
          <w:szCs w:val="24"/>
        </w:rPr>
        <w:t>ASB</w:t>
      </w:r>
      <w:r w:rsidRPr="009618AF">
        <w:rPr>
          <w:szCs w:val="24"/>
        </w:rPr>
        <w:t xml:space="preserve"> material, </w:t>
      </w:r>
      <w:r w:rsidRPr="00107894">
        <w:rPr>
          <w:szCs w:val="24"/>
        </w:rPr>
        <w:t xml:space="preserve">the existing shoulder </w:t>
      </w:r>
      <w:r w:rsidRPr="009618AF">
        <w:rPr>
          <w:szCs w:val="24"/>
        </w:rPr>
        <w:t xml:space="preserve">shall be scarified to provide the proper bond and </w:t>
      </w:r>
      <w:r w:rsidRPr="00107894">
        <w:rPr>
          <w:szCs w:val="24"/>
        </w:rPr>
        <w:t>shall be compacted to the satisfaction of the Engineer.</w:t>
      </w:r>
    </w:p>
    <w:p w14:paraId="3B45024D" w14:textId="77777777" w:rsidR="00E3348C" w:rsidRPr="00107894" w:rsidRDefault="00E3348C" w:rsidP="003F2FD8">
      <w:pPr>
        <w:widowControl w:val="0"/>
        <w:jc w:val="both"/>
        <w:rPr>
          <w:szCs w:val="24"/>
        </w:rPr>
      </w:pPr>
    </w:p>
    <w:p w14:paraId="6176120C" w14:textId="77777777" w:rsidR="00E3348C" w:rsidRPr="003B09D4" w:rsidRDefault="00E3348C" w:rsidP="003F2FD8">
      <w:pPr>
        <w:widowControl w:val="0"/>
        <w:jc w:val="both"/>
        <w:rPr>
          <w:szCs w:val="24"/>
        </w:rPr>
      </w:pPr>
      <w:r w:rsidRPr="003B09D4">
        <w:rPr>
          <w:szCs w:val="24"/>
        </w:rPr>
        <w:t>Any excess material generated by the shoulder reconstruction shall be disposed of by the Contractor in an approved disposal site.</w:t>
      </w:r>
    </w:p>
    <w:p w14:paraId="099F3A8B" w14:textId="77777777" w:rsidR="00E3348C" w:rsidRPr="003B09D4" w:rsidRDefault="00E3348C" w:rsidP="003F2FD8">
      <w:pPr>
        <w:widowControl w:val="0"/>
        <w:jc w:val="both"/>
      </w:pPr>
    </w:p>
    <w:p w14:paraId="3C95945A" w14:textId="77777777" w:rsidR="00740EB6" w:rsidRPr="003B09D4" w:rsidRDefault="00740EB6" w:rsidP="003F2FD8">
      <w:pPr>
        <w:widowControl w:val="0"/>
        <w:jc w:val="both"/>
        <w:rPr>
          <w:b/>
        </w:rPr>
      </w:pPr>
      <w:r w:rsidRPr="003B09D4">
        <w:rPr>
          <w:b/>
        </w:rPr>
        <w:t>Measurement and Payment</w:t>
      </w:r>
    </w:p>
    <w:p w14:paraId="516920D4" w14:textId="77777777" w:rsidR="00740EB6" w:rsidRPr="003B09D4" w:rsidRDefault="00740EB6" w:rsidP="00740EB6">
      <w:pPr>
        <w:keepNext/>
        <w:keepLines/>
        <w:jc w:val="both"/>
      </w:pPr>
    </w:p>
    <w:p w14:paraId="491D4094" w14:textId="49AFB1C4" w:rsidR="00E3348C" w:rsidRPr="003B09D4" w:rsidRDefault="00E3348C" w:rsidP="00E3348C">
      <w:pPr>
        <w:jc w:val="both"/>
        <w:rPr>
          <w:szCs w:val="24"/>
        </w:rPr>
      </w:pPr>
      <w:r w:rsidRPr="009618AF">
        <w:rPr>
          <w:i/>
          <w:szCs w:val="24"/>
        </w:rPr>
        <w:t>Shoulder Reconstruction</w:t>
      </w:r>
      <w:r w:rsidRPr="009618AF">
        <w:rPr>
          <w:szCs w:val="24"/>
        </w:rPr>
        <w:t xml:space="preserve"> will be measured and paid as the actual number of miles of shoulders that have been reconstructed</w:t>
      </w:r>
      <w:r w:rsidR="007F787A" w:rsidRPr="009618AF">
        <w:rPr>
          <w:szCs w:val="24"/>
        </w:rPr>
        <w:t xml:space="preserve"> </w:t>
      </w:r>
      <w:r w:rsidR="007F787A" w:rsidRPr="004C0886">
        <w:rPr>
          <w:szCs w:val="24"/>
        </w:rPr>
        <w:t>and accepted by the Engineer</w:t>
      </w:r>
      <w:r w:rsidRPr="003B09D4">
        <w:rPr>
          <w:szCs w:val="24"/>
        </w:rPr>
        <w:t xml:space="preserve">.  Measurement will be made along the surface of each shoulder to the nearest 0.01 of a mile.  Such price will include disposing of any </w:t>
      </w:r>
      <w:r w:rsidRPr="003B09D4">
        <w:rPr>
          <w:szCs w:val="24"/>
        </w:rPr>
        <w:lastRenderedPageBreak/>
        <w:t xml:space="preserve">excess material in an approved disposal site, </w:t>
      </w:r>
      <w:r w:rsidRPr="00CE3DEC">
        <w:rPr>
          <w:szCs w:val="24"/>
        </w:rPr>
        <w:t>and for all labor</w:t>
      </w:r>
      <w:r w:rsidRPr="003B09D4">
        <w:rPr>
          <w:szCs w:val="24"/>
        </w:rPr>
        <w:t>, tools, equipment</w:t>
      </w:r>
      <w:r w:rsidR="007A7379">
        <w:rPr>
          <w:szCs w:val="24"/>
        </w:rPr>
        <w:t>,</w:t>
      </w:r>
      <w:r w:rsidRPr="003B09D4">
        <w:rPr>
          <w:szCs w:val="24"/>
        </w:rPr>
        <w:t xml:space="preserve"> and incidentals necessary to complete the work.</w:t>
      </w:r>
    </w:p>
    <w:p w14:paraId="02434643" w14:textId="609F7314" w:rsidR="00E3348C" w:rsidRDefault="00E3348C" w:rsidP="00E3348C">
      <w:pPr>
        <w:jc w:val="both"/>
        <w:rPr>
          <w:szCs w:val="24"/>
        </w:rPr>
      </w:pPr>
    </w:p>
    <w:p w14:paraId="4333A089" w14:textId="47B35391" w:rsidR="00304283" w:rsidRPr="00A17782" w:rsidRDefault="00304283" w:rsidP="00E3348C">
      <w:pPr>
        <w:jc w:val="both"/>
        <w:rPr>
          <w:szCs w:val="24"/>
        </w:rPr>
      </w:pPr>
      <w:bookmarkStart w:id="1" w:name="_Hlk113968072"/>
      <w:r w:rsidRPr="00967DAD">
        <w:rPr>
          <w:i/>
          <w:iCs/>
          <w:szCs w:val="24"/>
        </w:rPr>
        <w:t>Aggregate Shoulder Borrow</w:t>
      </w:r>
      <w:r w:rsidR="007F787A">
        <w:rPr>
          <w:i/>
          <w:iCs/>
          <w:szCs w:val="24"/>
        </w:rPr>
        <w:t xml:space="preserve"> </w:t>
      </w:r>
      <w:r>
        <w:rPr>
          <w:szCs w:val="24"/>
        </w:rPr>
        <w:t xml:space="preserve">will be measured and paid </w:t>
      </w:r>
      <w:r w:rsidR="002016FF">
        <w:rPr>
          <w:szCs w:val="24"/>
        </w:rPr>
        <w:t>at the contract unit price per ton</w:t>
      </w:r>
      <w:r w:rsidR="00B071A5">
        <w:rPr>
          <w:szCs w:val="24"/>
        </w:rPr>
        <w:t xml:space="preserve"> </w:t>
      </w:r>
      <w:r w:rsidR="00A17782" w:rsidRPr="00A17782">
        <w:rPr>
          <w:szCs w:val="24"/>
        </w:rPr>
        <w:t xml:space="preserve">that has been incorporated into the completed work that is </w:t>
      </w:r>
      <w:r w:rsidR="00B071A5" w:rsidRPr="00A17782">
        <w:rPr>
          <w:szCs w:val="24"/>
        </w:rPr>
        <w:t>accepted by the Engineer</w:t>
      </w:r>
      <w:r w:rsidR="002016FF" w:rsidRPr="00A17782">
        <w:rPr>
          <w:szCs w:val="24"/>
        </w:rPr>
        <w:t>.</w:t>
      </w:r>
      <w:r w:rsidR="007368A9">
        <w:rPr>
          <w:szCs w:val="24"/>
        </w:rPr>
        <w:t xml:space="preserve">  </w:t>
      </w:r>
      <w:r w:rsidR="00E71BBD" w:rsidRPr="00A97650">
        <w:rPr>
          <w:szCs w:val="24"/>
        </w:rPr>
        <w:t>The number of tons of material is determined by weighing the material in trucks in accordance with Article 106-7.</w:t>
      </w:r>
      <w:r w:rsidR="007368A9">
        <w:rPr>
          <w:szCs w:val="24"/>
        </w:rPr>
        <w:t xml:space="preserve">  No deductions will be made for any moisture contained in the aggregate at time of weighing.</w:t>
      </w:r>
    </w:p>
    <w:bookmarkEnd w:id="1"/>
    <w:p w14:paraId="1969774E" w14:textId="77777777" w:rsidR="002016FF" w:rsidRPr="003B09D4" w:rsidRDefault="002016FF" w:rsidP="00E3348C">
      <w:pPr>
        <w:jc w:val="both"/>
        <w:rPr>
          <w:szCs w:val="24"/>
        </w:rPr>
      </w:pPr>
    </w:p>
    <w:p w14:paraId="69EB194E" w14:textId="56D5A0DB" w:rsidR="00E3348C" w:rsidRPr="003B09D4" w:rsidRDefault="00E3348C" w:rsidP="00E3348C">
      <w:pPr>
        <w:jc w:val="both"/>
        <w:rPr>
          <w:szCs w:val="24"/>
        </w:rPr>
      </w:pPr>
      <w:r w:rsidRPr="003B09D4">
        <w:rPr>
          <w:i/>
          <w:szCs w:val="24"/>
        </w:rPr>
        <w:t>Borrow Excavation</w:t>
      </w:r>
      <w:r w:rsidRPr="003B09D4">
        <w:rPr>
          <w:szCs w:val="24"/>
        </w:rPr>
        <w:t xml:space="preserve"> will be </w:t>
      </w:r>
      <w:r w:rsidR="004C0886">
        <w:rPr>
          <w:szCs w:val="24"/>
        </w:rPr>
        <w:t xml:space="preserve">measured and </w:t>
      </w:r>
      <w:r w:rsidRPr="003B09D4">
        <w:rPr>
          <w:szCs w:val="24"/>
        </w:rPr>
        <w:t xml:space="preserve">paid in accordance with Section 230 of the </w:t>
      </w:r>
      <w:r w:rsidRPr="003B09D4">
        <w:rPr>
          <w:i/>
          <w:szCs w:val="24"/>
        </w:rPr>
        <w:t>Standard Specifications</w:t>
      </w:r>
      <w:r w:rsidRPr="003B09D4">
        <w:rPr>
          <w:szCs w:val="24"/>
        </w:rPr>
        <w:t xml:space="preserve"> for earth material furnished by the Contractor.  The requirements of Article 104-5 of the </w:t>
      </w:r>
      <w:r w:rsidRPr="003B09D4">
        <w:rPr>
          <w:i/>
          <w:szCs w:val="24"/>
        </w:rPr>
        <w:t>Standard Specifications</w:t>
      </w:r>
      <w:r w:rsidRPr="003B09D4">
        <w:rPr>
          <w:szCs w:val="24"/>
        </w:rPr>
        <w:t xml:space="preserve"> pertaining to revised contract prices for overrunning minor items will not apply to the item of </w:t>
      </w:r>
      <w:r w:rsidRPr="003B09D4">
        <w:rPr>
          <w:i/>
          <w:szCs w:val="24"/>
        </w:rPr>
        <w:t>Borrow Excavation</w:t>
      </w:r>
      <w:r w:rsidRPr="003B09D4">
        <w:rPr>
          <w:szCs w:val="24"/>
        </w:rPr>
        <w:t>.</w:t>
      </w:r>
    </w:p>
    <w:p w14:paraId="7B36C28A" w14:textId="77777777" w:rsidR="00E3348C" w:rsidRPr="003B09D4" w:rsidRDefault="00E3348C" w:rsidP="00E3348C">
      <w:pPr>
        <w:jc w:val="both"/>
        <w:rPr>
          <w:szCs w:val="24"/>
        </w:rPr>
      </w:pPr>
    </w:p>
    <w:p w14:paraId="077D3FEA" w14:textId="77777777" w:rsidR="00967DAD" w:rsidRDefault="00967DAD" w:rsidP="00967DAD">
      <w:pPr>
        <w:jc w:val="both"/>
        <w:rPr>
          <w:szCs w:val="24"/>
        </w:rPr>
      </w:pPr>
      <w:bookmarkStart w:id="2" w:name="_Hlk113968579"/>
      <w:r w:rsidRPr="00304283">
        <w:rPr>
          <w:i/>
          <w:iCs/>
          <w:szCs w:val="24"/>
        </w:rPr>
        <w:t>Incidental Stone Base</w:t>
      </w:r>
      <w:r>
        <w:rPr>
          <w:szCs w:val="24"/>
        </w:rPr>
        <w:t xml:space="preserve"> will be measured and paid as provided in Article 545-6 of the </w:t>
      </w:r>
      <w:r w:rsidRPr="00304283">
        <w:rPr>
          <w:i/>
          <w:iCs/>
          <w:szCs w:val="24"/>
        </w:rPr>
        <w:t>Standard Specifications</w:t>
      </w:r>
      <w:r>
        <w:rPr>
          <w:szCs w:val="24"/>
        </w:rPr>
        <w:t xml:space="preserve">.  Where ASB is used, </w:t>
      </w:r>
      <w:r w:rsidRPr="00304283">
        <w:rPr>
          <w:i/>
          <w:iCs/>
          <w:szCs w:val="24"/>
        </w:rPr>
        <w:t>Incidental Stone Base</w:t>
      </w:r>
      <w:r>
        <w:rPr>
          <w:szCs w:val="24"/>
        </w:rPr>
        <w:t xml:space="preserve"> will not be required.</w:t>
      </w:r>
    </w:p>
    <w:bookmarkEnd w:id="2"/>
    <w:p w14:paraId="601474F8" w14:textId="77777777" w:rsidR="00E3348C" w:rsidRPr="003B09D4" w:rsidRDefault="00E3348C" w:rsidP="00E3348C">
      <w:pPr>
        <w:jc w:val="both"/>
        <w:rPr>
          <w:szCs w:val="24"/>
        </w:rPr>
      </w:pPr>
    </w:p>
    <w:p w14:paraId="4E8765D1" w14:textId="11DEEFF8" w:rsidR="007368A9" w:rsidRDefault="007368A9" w:rsidP="00E3348C">
      <w:pPr>
        <w:jc w:val="both"/>
        <w:rPr>
          <w:szCs w:val="24"/>
        </w:rPr>
      </w:pPr>
      <w:bookmarkStart w:id="3" w:name="_Hlk113968627"/>
      <w:r w:rsidRPr="007368A9">
        <w:rPr>
          <w:i/>
          <w:iCs/>
          <w:szCs w:val="24"/>
        </w:rPr>
        <w:t>Seeding and Mulching</w:t>
      </w:r>
      <w:r>
        <w:rPr>
          <w:szCs w:val="24"/>
        </w:rPr>
        <w:t xml:space="preserve"> will be measured and paid as provided in Article 1660-8 of the </w:t>
      </w:r>
      <w:r w:rsidRPr="007368A9">
        <w:rPr>
          <w:i/>
          <w:iCs/>
          <w:szCs w:val="24"/>
        </w:rPr>
        <w:t>Standard Specifications</w:t>
      </w:r>
      <w:r>
        <w:rPr>
          <w:szCs w:val="24"/>
        </w:rPr>
        <w:t>.</w:t>
      </w:r>
    </w:p>
    <w:p w14:paraId="65591D8C" w14:textId="77777777" w:rsidR="007368A9" w:rsidRDefault="007368A9" w:rsidP="00E3348C">
      <w:pPr>
        <w:jc w:val="both"/>
        <w:rPr>
          <w:szCs w:val="24"/>
        </w:rPr>
      </w:pPr>
    </w:p>
    <w:p w14:paraId="0BD83B91" w14:textId="738235DC" w:rsidR="00E3348C" w:rsidRPr="003B09D4" w:rsidRDefault="00E3348C" w:rsidP="00E3348C">
      <w:pPr>
        <w:jc w:val="both"/>
        <w:rPr>
          <w:szCs w:val="24"/>
        </w:rPr>
      </w:pPr>
      <w:r w:rsidRPr="003B09D4">
        <w:rPr>
          <w:szCs w:val="24"/>
        </w:rPr>
        <w:t>Where ASB is used, seeding and mulching will not be required.</w:t>
      </w:r>
    </w:p>
    <w:bookmarkEnd w:id="3"/>
    <w:p w14:paraId="0171EB9E" w14:textId="77777777" w:rsidR="00740EB6" w:rsidRPr="003B09D4" w:rsidRDefault="00740EB6" w:rsidP="00740EB6">
      <w:pPr>
        <w:jc w:val="both"/>
      </w:pPr>
    </w:p>
    <w:p w14:paraId="0A68B9E2" w14:textId="77777777" w:rsidR="00740EB6" w:rsidRPr="003B09D4" w:rsidRDefault="00740EB6" w:rsidP="00740EB6">
      <w:pPr>
        <w:keepNext/>
        <w:keepLines/>
        <w:jc w:val="both"/>
      </w:pPr>
      <w:r w:rsidRPr="003B09D4">
        <w:t>Payment will be made under:</w:t>
      </w:r>
    </w:p>
    <w:p w14:paraId="6EAFD064" w14:textId="77777777" w:rsidR="00740EB6" w:rsidRPr="003B09D4" w:rsidRDefault="00740EB6" w:rsidP="00740EB6">
      <w:pPr>
        <w:keepNext/>
        <w:keepLines/>
        <w:jc w:val="both"/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6750"/>
        <w:gridCol w:w="2700"/>
      </w:tblGrid>
      <w:tr w:rsidR="00740EB6" w:rsidRPr="003B09D4" w14:paraId="3E059514" w14:textId="77777777" w:rsidTr="00F43465">
        <w:tc>
          <w:tcPr>
            <w:tcW w:w="6750" w:type="dxa"/>
          </w:tcPr>
          <w:p w14:paraId="69DA87FF" w14:textId="77777777" w:rsidR="00740EB6" w:rsidRPr="003B09D4" w:rsidRDefault="00740EB6" w:rsidP="00740EB6">
            <w:pPr>
              <w:keepNext/>
              <w:keepLines/>
              <w:jc w:val="both"/>
              <w:rPr>
                <w:b/>
              </w:rPr>
            </w:pPr>
            <w:r w:rsidRPr="003B09D4">
              <w:rPr>
                <w:b/>
              </w:rPr>
              <w:t>Pay Item</w:t>
            </w:r>
          </w:p>
        </w:tc>
        <w:tc>
          <w:tcPr>
            <w:tcW w:w="2700" w:type="dxa"/>
          </w:tcPr>
          <w:p w14:paraId="7FA02703" w14:textId="77777777" w:rsidR="00740EB6" w:rsidRPr="003B09D4" w:rsidRDefault="00740EB6" w:rsidP="00740EB6">
            <w:pPr>
              <w:keepNext/>
              <w:keepLines/>
              <w:jc w:val="both"/>
              <w:rPr>
                <w:b/>
              </w:rPr>
            </w:pPr>
            <w:r w:rsidRPr="003B09D4">
              <w:rPr>
                <w:b/>
              </w:rPr>
              <w:t>Pay Unit</w:t>
            </w:r>
          </w:p>
        </w:tc>
      </w:tr>
      <w:tr w:rsidR="00740EB6" w:rsidRPr="003B09D4" w14:paraId="561A6246" w14:textId="77777777" w:rsidTr="00F43465">
        <w:tc>
          <w:tcPr>
            <w:tcW w:w="6750" w:type="dxa"/>
          </w:tcPr>
          <w:p w14:paraId="7734E4D2" w14:textId="77777777" w:rsidR="00740EB6" w:rsidRPr="003B09D4" w:rsidRDefault="00E3348C" w:rsidP="00740EB6">
            <w:pPr>
              <w:keepNext/>
              <w:keepLines/>
              <w:jc w:val="both"/>
            </w:pPr>
            <w:r w:rsidRPr="003B09D4">
              <w:rPr>
                <w:szCs w:val="24"/>
              </w:rPr>
              <w:t>Shoulder Reconstruction</w:t>
            </w:r>
          </w:p>
        </w:tc>
        <w:tc>
          <w:tcPr>
            <w:tcW w:w="2700" w:type="dxa"/>
          </w:tcPr>
          <w:p w14:paraId="433B5436" w14:textId="77777777" w:rsidR="00740EB6" w:rsidRPr="003B09D4" w:rsidRDefault="00740EB6" w:rsidP="00740EB6">
            <w:pPr>
              <w:keepNext/>
              <w:keepLines/>
              <w:jc w:val="both"/>
            </w:pPr>
            <w:r w:rsidRPr="003B09D4">
              <w:t>Shoulder Mile</w:t>
            </w:r>
          </w:p>
        </w:tc>
      </w:tr>
      <w:tr w:rsidR="00E3348C" w:rsidRPr="003B09D4" w14:paraId="2F93BAFA" w14:textId="77777777" w:rsidTr="00F43465">
        <w:tc>
          <w:tcPr>
            <w:tcW w:w="6750" w:type="dxa"/>
          </w:tcPr>
          <w:p w14:paraId="4D38FC48" w14:textId="4FED7610" w:rsidR="00E3348C" w:rsidRPr="003B09D4" w:rsidRDefault="002016FF" w:rsidP="00740EB6">
            <w:pPr>
              <w:keepNext/>
              <w:keepLines/>
              <w:jc w:val="both"/>
              <w:rPr>
                <w:szCs w:val="24"/>
              </w:rPr>
            </w:pPr>
            <w:r>
              <w:rPr>
                <w:szCs w:val="24"/>
              </w:rPr>
              <w:t>Aggregate Shoulder Borrow</w:t>
            </w:r>
          </w:p>
        </w:tc>
        <w:tc>
          <w:tcPr>
            <w:tcW w:w="2700" w:type="dxa"/>
          </w:tcPr>
          <w:p w14:paraId="1E3342BB" w14:textId="1416C7D4" w:rsidR="00E3348C" w:rsidRPr="003B09D4" w:rsidRDefault="002016FF" w:rsidP="00740EB6">
            <w:pPr>
              <w:keepNext/>
              <w:keepLines/>
              <w:jc w:val="both"/>
            </w:pPr>
            <w:r>
              <w:rPr>
                <w:szCs w:val="24"/>
              </w:rPr>
              <w:t>Ton</w:t>
            </w:r>
          </w:p>
        </w:tc>
      </w:tr>
    </w:tbl>
    <w:p w14:paraId="5178E7C1" w14:textId="77777777" w:rsidR="00371A93" w:rsidRPr="003B09D4" w:rsidRDefault="00371A93" w:rsidP="00740EB6">
      <w:pPr>
        <w:jc w:val="both"/>
      </w:pPr>
    </w:p>
    <w:sectPr w:rsidR="00371A93" w:rsidRPr="003B09D4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AD2D" w14:textId="77777777" w:rsidR="00D9290A" w:rsidRDefault="00D9290A">
      <w:r>
        <w:separator/>
      </w:r>
    </w:p>
  </w:endnote>
  <w:endnote w:type="continuationSeparator" w:id="0">
    <w:p w14:paraId="1ABD44EF" w14:textId="77777777" w:rsidR="00D9290A" w:rsidRDefault="00D9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B646" w14:textId="77777777" w:rsidR="00D9290A" w:rsidRDefault="00D9290A">
      <w:r>
        <w:separator/>
      </w:r>
    </w:p>
  </w:footnote>
  <w:footnote w:type="continuationSeparator" w:id="0">
    <w:p w14:paraId="7C2DFEB0" w14:textId="77777777" w:rsidR="00D9290A" w:rsidRDefault="00D9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60C4" w14:textId="6FBE5636" w:rsidR="00D9290A" w:rsidRPr="00AF68C4" w:rsidRDefault="00D9290A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505169992">
    <w:abstractNumId w:val="1"/>
  </w:num>
  <w:num w:numId="2" w16cid:durableId="1965579576">
    <w:abstractNumId w:val="4"/>
  </w:num>
  <w:num w:numId="3" w16cid:durableId="1284576013">
    <w:abstractNumId w:val="3"/>
  </w:num>
  <w:num w:numId="4" w16cid:durableId="1846243653">
    <w:abstractNumId w:val="5"/>
  </w:num>
  <w:num w:numId="5" w16cid:durableId="2125927869">
    <w:abstractNumId w:val="2"/>
  </w:num>
  <w:num w:numId="6" w16cid:durableId="196865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73D89"/>
    <w:rsid w:val="000922FE"/>
    <w:rsid w:val="000C19C3"/>
    <w:rsid w:val="000D6E26"/>
    <w:rsid w:val="000E771C"/>
    <w:rsid w:val="00107894"/>
    <w:rsid w:val="00151057"/>
    <w:rsid w:val="00163FA7"/>
    <w:rsid w:val="0017336F"/>
    <w:rsid w:val="002007B9"/>
    <w:rsid w:val="002016FF"/>
    <w:rsid w:val="002026B5"/>
    <w:rsid w:val="00221E70"/>
    <w:rsid w:val="002561CA"/>
    <w:rsid w:val="002A1205"/>
    <w:rsid w:val="002A7E47"/>
    <w:rsid w:val="002B124D"/>
    <w:rsid w:val="002B2242"/>
    <w:rsid w:val="002E1241"/>
    <w:rsid w:val="00302790"/>
    <w:rsid w:val="00304283"/>
    <w:rsid w:val="00310AE3"/>
    <w:rsid w:val="0032017C"/>
    <w:rsid w:val="003444E6"/>
    <w:rsid w:val="0035352C"/>
    <w:rsid w:val="00371A93"/>
    <w:rsid w:val="00373374"/>
    <w:rsid w:val="003B09D4"/>
    <w:rsid w:val="003B30F8"/>
    <w:rsid w:val="003B3245"/>
    <w:rsid w:val="003F2A56"/>
    <w:rsid w:val="003F2FD8"/>
    <w:rsid w:val="00403B90"/>
    <w:rsid w:val="00410832"/>
    <w:rsid w:val="00427841"/>
    <w:rsid w:val="004466B0"/>
    <w:rsid w:val="00446EAB"/>
    <w:rsid w:val="00457B45"/>
    <w:rsid w:val="00463C2F"/>
    <w:rsid w:val="004772FD"/>
    <w:rsid w:val="00483823"/>
    <w:rsid w:val="0049573F"/>
    <w:rsid w:val="004B2889"/>
    <w:rsid w:val="004C0886"/>
    <w:rsid w:val="004C1995"/>
    <w:rsid w:val="004C2671"/>
    <w:rsid w:val="004D3333"/>
    <w:rsid w:val="004E2976"/>
    <w:rsid w:val="004E5411"/>
    <w:rsid w:val="004F1661"/>
    <w:rsid w:val="0054253A"/>
    <w:rsid w:val="005532C7"/>
    <w:rsid w:val="005610F8"/>
    <w:rsid w:val="0056197A"/>
    <w:rsid w:val="00572080"/>
    <w:rsid w:val="0058297C"/>
    <w:rsid w:val="005B6318"/>
    <w:rsid w:val="005D4109"/>
    <w:rsid w:val="005F07FA"/>
    <w:rsid w:val="00620994"/>
    <w:rsid w:val="0064008E"/>
    <w:rsid w:val="00645323"/>
    <w:rsid w:val="00652FBB"/>
    <w:rsid w:val="006643FE"/>
    <w:rsid w:val="0068422D"/>
    <w:rsid w:val="006917BD"/>
    <w:rsid w:val="00694D3B"/>
    <w:rsid w:val="006B4290"/>
    <w:rsid w:val="006F236B"/>
    <w:rsid w:val="00713765"/>
    <w:rsid w:val="007203B2"/>
    <w:rsid w:val="00720F60"/>
    <w:rsid w:val="00725205"/>
    <w:rsid w:val="007329E1"/>
    <w:rsid w:val="007368A9"/>
    <w:rsid w:val="00740EB6"/>
    <w:rsid w:val="007855B2"/>
    <w:rsid w:val="00785F28"/>
    <w:rsid w:val="00786873"/>
    <w:rsid w:val="0079360B"/>
    <w:rsid w:val="007A404F"/>
    <w:rsid w:val="007A701A"/>
    <w:rsid w:val="007A7379"/>
    <w:rsid w:val="007B17AF"/>
    <w:rsid w:val="007C405E"/>
    <w:rsid w:val="007E1D08"/>
    <w:rsid w:val="007F1238"/>
    <w:rsid w:val="007F787A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8F3F2C"/>
    <w:rsid w:val="0091031C"/>
    <w:rsid w:val="00921EAB"/>
    <w:rsid w:val="00952E11"/>
    <w:rsid w:val="009549A5"/>
    <w:rsid w:val="009618AF"/>
    <w:rsid w:val="00966287"/>
    <w:rsid w:val="00967DAD"/>
    <w:rsid w:val="009763EF"/>
    <w:rsid w:val="00983E9B"/>
    <w:rsid w:val="00984CC5"/>
    <w:rsid w:val="0098716C"/>
    <w:rsid w:val="00A01B0F"/>
    <w:rsid w:val="00A01E45"/>
    <w:rsid w:val="00A17249"/>
    <w:rsid w:val="00A17782"/>
    <w:rsid w:val="00A2147E"/>
    <w:rsid w:val="00A37062"/>
    <w:rsid w:val="00A37916"/>
    <w:rsid w:val="00A72665"/>
    <w:rsid w:val="00A74192"/>
    <w:rsid w:val="00A837D1"/>
    <w:rsid w:val="00A855D6"/>
    <w:rsid w:val="00A97650"/>
    <w:rsid w:val="00AC6F15"/>
    <w:rsid w:val="00AC7335"/>
    <w:rsid w:val="00AE0ED4"/>
    <w:rsid w:val="00AE48F7"/>
    <w:rsid w:val="00AF6493"/>
    <w:rsid w:val="00AF68C4"/>
    <w:rsid w:val="00B071A5"/>
    <w:rsid w:val="00B50727"/>
    <w:rsid w:val="00BD6E2C"/>
    <w:rsid w:val="00BF0E24"/>
    <w:rsid w:val="00C24250"/>
    <w:rsid w:val="00C34422"/>
    <w:rsid w:val="00C54ABD"/>
    <w:rsid w:val="00C66CAC"/>
    <w:rsid w:val="00C714D5"/>
    <w:rsid w:val="00C856BA"/>
    <w:rsid w:val="00C9654B"/>
    <w:rsid w:val="00CB4126"/>
    <w:rsid w:val="00CE0ACE"/>
    <w:rsid w:val="00CE3C99"/>
    <w:rsid w:val="00CE3DEC"/>
    <w:rsid w:val="00CF72CE"/>
    <w:rsid w:val="00D05D22"/>
    <w:rsid w:val="00D14AAC"/>
    <w:rsid w:val="00D25E99"/>
    <w:rsid w:val="00D44381"/>
    <w:rsid w:val="00D601D5"/>
    <w:rsid w:val="00D71E58"/>
    <w:rsid w:val="00D9290A"/>
    <w:rsid w:val="00E01FB3"/>
    <w:rsid w:val="00E0325C"/>
    <w:rsid w:val="00E05E2B"/>
    <w:rsid w:val="00E25368"/>
    <w:rsid w:val="00E27D4E"/>
    <w:rsid w:val="00E3348C"/>
    <w:rsid w:val="00E71BBD"/>
    <w:rsid w:val="00E81B11"/>
    <w:rsid w:val="00E86EE2"/>
    <w:rsid w:val="00E874C8"/>
    <w:rsid w:val="00EC00E6"/>
    <w:rsid w:val="00EC3E06"/>
    <w:rsid w:val="00ED20DC"/>
    <w:rsid w:val="00EE625F"/>
    <w:rsid w:val="00EF5ADD"/>
    <w:rsid w:val="00EF646C"/>
    <w:rsid w:val="00F039D4"/>
    <w:rsid w:val="00F45799"/>
    <w:rsid w:val="00F65412"/>
    <w:rsid w:val="00F91EC6"/>
    <w:rsid w:val="00FA1F69"/>
    <w:rsid w:val="00FA4337"/>
    <w:rsid w:val="00FB7098"/>
    <w:rsid w:val="00FC76B4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D2C8A2"/>
  <w15:docId w15:val="{7066436E-2A6E-4478-B2CA-52A9DD1B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table" w:styleId="TableGrid">
    <w:name w:val="Table Grid"/>
    <w:basedOn w:val="TableNormal"/>
    <w:rsid w:val="00E3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0325C"/>
    <w:rPr>
      <w:sz w:val="24"/>
    </w:rPr>
  </w:style>
  <w:style w:type="character" w:customStyle="1" w:styleId="cf01">
    <w:name w:val="cf01"/>
    <w:basedOn w:val="DefaultParagraphFont"/>
    <w:rsid w:val="00E71BB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ategory xmlns="5e7874b7-19b8-4222-9f87-80bf0b085ea3"/>
    <Provision xmlns="5e7874b7-19b8-4222-9f87-80bf0b085ea3">SHOULDER RECONSTRUCTION</Provision>
    <Geotech_x0020_Reference xmlns="5e7874b7-19b8-4222-9f87-80bf0b085ea3">false</Geotech_x0020_Reference>
    <No_x002e_ xmlns="5e7874b7-19b8-4222-9f87-80bf0b085ea3">SP01R</No_x002e_>
    <Provision_x0020_Number xmlns="5e7874b7-19b8-4222-9f87-80bf0b085ea3">SP01 R007R</Provision_x0020_Number>
    <Let_x0020_Date xmlns="5e7874b7-19b8-4222-9f87-80bf0b085ea3">2023-01</Let_x0020_Date>
    <_dlc_DocIdPersistId xmlns="16f00c2e-ac5c-418b-9f13-a0771dbd417d" xsi:nil="true"/>
    <URL xmlns="http://schemas.microsoft.com/sharepoint/v3">
      <Url xsi:nil="true"/>
      <Description xsi:nil="true"/>
    </URL>
    <_dlc_DocId xmlns="16f00c2e-ac5c-418b-9f13-a0771dbd417d" xsi:nil="true"/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B2809-B652-496B-B775-F9ECE8ED8708}"/>
</file>

<file path=customXml/itemProps2.xml><?xml version="1.0" encoding="utf-8"?>
<ds:datastoreItem xmlns:ds="http://schemas.openxmlformats.org/officeDocument/2006/customXml" ds:itemID="{AE774895-D853-41FB-A322-F4D588B7E36B}"/>
</file>

<file path=customXml/itemProps3.xml><?xml version="1.0" encoding="utf-8"?>
<ds:datastoreItem xmlns:ds="http://schemas.openxmlformats.org/officeDocument/2006/customXml" ds:itemID="{BFEB8B03-0FDE-4A45-8F29-877277480CD2}"/>
</file>

<file path=customXml/itemProps4.xml><?xml version="1.0" encoding="utf-8"?>
<ds:datastoreItem xmlns:ds="http://schemas.openxmlformats.org/officeDocument/2006/customXml" ds:itemID="{788F9C65-091C-454F-9EC9-3EBAD0A15F46}"/>
</file>

<file path=customXml/itemProps5.xml><?xml version="1.0" encoding="utf-8"?>
<ds:datastoreItem xmlns:ds="http://schemas.openxmlformats.org/officeDocument/2006/customXml" ds:itemID="{8410CACC-2CEA-4686-9963-2DC6566F1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>SP1, R7R, R7A, R7, R07, R07A, R7AR, SP1R7AR, SP1R7R, SP1 R7AR, SP1 R7R, drawing, 560, Shoulder, Reconstruction, Construction, Shoulder, Mile, Shoulder Reconstruction, Shoulder Reconstruction per shoulder mile, 560.01, 560.02, 1019, 104, 104-5, 230, Sieve, Aggregate, Aggregate shoulder borrow, borrow, pay item</cp:keywords>
  <dc:description/>
  <cp:lastModifiedBy>Penny, Lisa E</cp:lastModifiedBy>
  <cp:revision>4</cp:revision>
  <cp:lastPrinted>2022-09-20T12:04:00Z</cp:lastPrinted>
  <dcterms:created xsi:type="dcterms:W3CDTF">2022-09-29T18:01:00Z</dcterms:created>
  <dcterms:modified xsi:type="dcterms:W3CDTF">2022-12-12T16:38:00Z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Order">
    <vt:r8>9600</vt:r8>
  </property>
</Properties>
</file>